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2F1F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方正小标宋简体" w:eastAsia="方正小标宋简体" w:hAnsiTheme="minorHAnsi" w:cstheme="minorBidi"/>
          <w:snapToGrid/>
          <w:color w:val="auto"/>
          <w:kern w:val="2"/>
          <w:sz w:val="44"/>
          <w:szCs w:val="44"/>
          <w:highlight w:val="none"/>
          <w:lang w:val="en-US" w:eastAsia="zh-CN"/>
        </w:rPr>
      </w:pPr>
      <w:bookmarkStart w:id="0" w:name="_GoBack"/>
      <w:r>
        <w:rPr>
          <w:rFonts w:hint="eastAsia" w:ascii="方正小标宋简体" w:eastAsia="方正小标宋简体" w:hAnsiTheme="minorHAnsi" w:cstheme="minorBidi"/>
          <w:snapToGrid/>
          <w:color w:val="auto"/>
          <w:kern w:val="2"/>
          <w:sz w:val="44"/>
          <w:szCs w:val="44"/>
          <w:highlight w:val="none"/>
          <w:lang w:val="en-US" w:eastAsia="zh-CN"/>
        </w:rPr>
        <w:t>2025年漳州市金盾城市服务集团有限公司</w:t>
      </w:r>
    </w:p>
    <w:p w14:paraId="062B5EC4">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方正小标宋简体" w:eastAsia="方正小标宋简体" w:hAnsiTheme="minorHAnsi" w:cstheme="minorBidi"/>
          <w:snapToGrid/>
          <w:color w:val="auto"/>
          <w:kern w:val="2"/>
          <w:sz w:val="44"/>
          <w:szCs w:val="44"/>
          <w:highlight w:val="none"/>
          <w:lang w:val="en-US" w:eastAsia="zh-CN"/>
        </w:rPr>
      </w:pPr>
      <w:r>
        <w:rPr>
          <w:rFonts w:hint="eastAsia" w:ascii="方正小标宋简体" w:eastAsia="方正小标宋简体" w:hAnsiTheme="minorHAnsi" w:cstheme="minorBidi"/>
          <w:snapToGrid/>
          <w:color w:val="auto"/>
          <w:kern w:val="2"/>
          <w:sz w:val="44"/>
          <w:szCs w:val="44"/>
          <w:highlight w:val="none"/>
          <w:lang w:val="en-US" w:eastAsia="zh-CN"/>
        </w:rPr>
        <w:t>公开招聘公告</w:t>
      </w:r>
    </w:p>
    <w:p w14:paraId="0CC17D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p>
    <w:p w14:paraId="55796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i w:val="0"/>
          <w:iCs w:val="0"/>
          <w:caps w:val="0"/>
          <w:color w:val="auto"/>
          <w:spacing w:val="0"/>
          <w:sz w:val="27"/>
          <w:szCs w:val="27"/>
          <w:highlight w:val="none"/>
        </w:rPr>
      </w:pPr>
      <w:r>
        <w:rPr>
          <w:rFonts w:hint="eastAsia" w:ascii="仿宋_GB2312" w:hAnsi="仿宋_GB2312" w:eastAsia="仿宋_GB2312" w:cs="仿宋_GB2312"/>
          <w:sz w:val="32"/>
          <w:szCs w:val="40"/>
          <w:highlight w:val="none"/>
        </w:rPr>
        <w:t>漳州市金盾城市服务集团有限公司（以下简称“金盾集团”）于2022年5月重新组建，注册资本6亿元，资产总额达21.37亿元。现有员工约2.5万人，拥有7家二级企业和29家三级企业，业务涵盖城市安保、武装押运、物业管理、消防电梯维保、智慧停车管理、公园运营管理、档案管理、金融外包服务、人力资源、教育培训等</w:t>
      </w:r>
      <w:r>
        <w:rPr>
          <w:rFonts w:hint="eastAsia" w:ascii="仿宋_GB2312" w:hAnsi="仿宋_GB2312" w:eastAsia="仿宋_GB2312" w:cs="仿宋_GB2312"/>
          <w:sz w:val="32"/>
          <w:szCs w:val="40"/>
          <w:highlight w:val="none"/>
          <w:lang w:val="en-US" w:eastAsia="zh-CN"/>
        </w:rPr>
        <w:t>多个</w:t>
      </w:r>
      <w:r>
        <w:rPr>
          <w:rFonts w:hint="eastAsia" w:ascii="仿宋_GB2312" w:hAnsi="仿宋_GB2312" w:eastAsia="仿宋_GB2312" w:cs="仿宋_GB2312"/>
          <w:sz w:val="32"/>
          <w:szCs w:val="40"/>
          <w:highlight w:val="none"/>
        </w:rPr>
        <w:t>领域。集团秉持“金盾让城市生活更美好”的服务理念，为漳州城市品质升级和市民美好生活提供全方位保障。</w:t>
      </w: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根据集团发展和实际工作需求，拟面向社会公开择优招聘28人。现将有关事项公告如下：</w:t>
      </w:r>
    </w:p>
    <w:p w14:paraId="1F08E0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b w:val="0"/>
          <w:bCs w:val="0"/>
          <w:i w:val="0"/>
          <w:iCs w:val="0"/>
          <w:caps w:val="0"/>
          <w:color w:val="auto"/>
          <w:spacing w:val="0"/>
          <w:sz w:val="27"/>
          <w:szCs w:val="27"/>
          <w:highlight w:val="none"/>
        </w:rPr>
      </w:pPr>
      <w:r>
        <w:rPr>
          <w:rFonts w:ascii="黑体" w:hAnsi="宋体" w:eastAsia="黑体" w:cs="黑体"/>
          <w:b w:val="0"/>
          <w:bCs w:val="0"/>
          <w:i w:val="0"/>
          <w:iCs w:val="0"/>
          <w:caps w:val="0"/>
          <w:color w:val="auto"/>
          <w:spacing w:val="0"/>
          <w:kern w:val="0"/>
          <w:sz w:val="32"/>
          <w:szCs w:val="32"/>
          <w:highlight w:val="none"/>
          <w:shd w:val="clear" w:color="auto" w:fill="FFFFFF"/>
          <w:lang w:val="en-US" w:eastAsia="zh-CN" w:bidi="ar"/>
        </w:rPr>
        <w:t>一、招聘条件</w:t>
      </w:r>
    </w:p>
    <w:p w14:paraId="687513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t>（一）招聘基本条件</w:t>
      </w:r>
    </w:p>
    <w:p w14:paraId="495C70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1.具有中华人民共和国国籍；</w:t>
      </w:r>
    </w:p>
    <w:p w14:paraId="130962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2.拥护中华人民共和国宪法,拥护中国共产党领导和社会主义制度；</w:t>
      </w:r>
    </w:p>
    <w:p w14:paraId="4510A5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3.具有良好的政治素质和道德品行；</w:t>
      </w:r>
    </w:p>
    <w:p w14:paraId="7661C0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4.具有正常履行职责的身体条件,符合公务员录用体检标准；</w:t>
      </w:r>
    </w:p>
    <w:p w14:paraId="13E5F2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5.符合岗位要求的专业、学历、学位、年龄、技术职称、职（执）业资格等。</w:t>
      </w:r>
    </w:p>
    <w:p w14:paraId="289341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t>(二)不得报考的情形</w:t>
      </w:r>
    </w:p>
    <w:p w14:paraId="254C4E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1.曾因犯罪受过刑事处罚的人员或曾被开除公职的人员；</w:t>
      </w:r>
    </w:p>
    <w:p w14:paraId="00D337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2.被开除中国共产党党籍的人员；</w:t>
      </w:r>
    </w:p>
    <w:p w14:paraId="7BBF7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3.尚未解除党纪、政纪处分或正在接受纪律审查的人员；</w:t>
      </w:r>
    </w:p>
    <w:p w14:paraId="4D3306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4.涉嫌违法犯罪正在接受司法调查尚未做出结论的人员；</w:t>
      </w:r>
    </w:p>
    <w:p w14:paraId="0174DA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5.在各级各类公务员、事业单位公开考试中因违规违纪行为被记入考生诚信档案,且记录期限未满人员；</w:t>
      </w:r>
    </w:p>
    <w:p w14:paraId="342650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6.法律法规、政策规定的其他情形；</w:t>
      </w:r>
    </w:p>
    <w:p w14:paraId="18B554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7.其他不适合从事招聘岗位条件工作的人员。</w:t>
      </w:r>
    </w:p>
    <w:p w14:paraId="1B67ED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pP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二、招聘岗位及具体要求</w:t>
      </w:r>
    </w:p>
    <w:p w14:paraId="417A38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（一）本次招聘岗位共14个（其中13个为一线岗位），招聘人数共28人，具体详见附件《</w:t>
      </w:r>
      <w:r>
        <w:rPr>
          <w:rFonts w:hint="eastAsia"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t>2025年漳州市金盾城市服务集团有限公司岗位需求信息表</w:t>
      </w: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w:t>
      </w:r>
    </w:p>
    <w:p w14:paraId="156B7C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（二）年龄限制条件以本公告发布之日为界限计算，35周岁及以下(1990年10月及之后出生)、45周岁及以下(1980年10月及之后出生)。</w:t>
      </w:r>
    </w:p>
    <w:p w14:paraId="04F331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三、开考比例</w:t>
      </w:r>
    </w:p>
    <w:p w14:paraId="7182A1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岗位拟招聘人数与有效报名人数原则上应达到1︰3比例方可开考，未达到开考比例的减少岗位招聘人数或取消该岗位招聘。</w:t>
      </w:r>
    </w:p>
    <w:p w14:paraId="122961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pP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四、报名程序和方法</w:t>
      </w:r>
    </w:p>
    <w:p w14:paraId="06D268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t>（一）报名方式</w:t>
      </w:r>
    </w:p>
    <w:p w14:paraId="259A8C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1.本次招聘采取网络报名方式进行。应聘者只能选择符合条件的1个岗位进行报考，报考多个岗位的取消全部考试（聘用）资格。</w:t>
      </w:r>
    </w:p>
    <w:p w14:paraId="7803CE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2.线上报名：登录漳州人才人事网（www.zzrcrs.com）进入报名系统，按照系统提示填写个人信息，注册报名。报名截止时间为2025年10月22日18:00；招聘公告同时发布在集团官网（https://172.16.2.251:6188/）。</w:t>
      </w:r>
    </w:p>
    <w:p w14:paraId="65699C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3.报名材料。网络报名须提交以下材料的扫描件：</w:t>
      </w:r>
    </w:p>
    <w:p w14:paraId="451E6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（1）身份证；</w:t>
      </w:r>
    </w:p>
    <w:p w14:paraId="7900DE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（2）符合岗位要求的毕业证、学位证、教育部学信网证明，取得境外学历学位证书的报考者应同时提供由教育部留学服务中心出具的《国外学历学位认证书》；</w:t>
      </w:r>
    </w:p>
    <w:p w14:paraId="75DD51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（3）专业技术职务任职资格、职（执）业资格等相关证书，通过考试但未取得证书的，提供由相关部门出具的成绩单及是否通过考试的结论；</w:t>
      </w:r>
    </w:p>
    <w:p w14:paraId="42E537B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工作经历证明相关材料等。</w:t>
      </w:r>
    </w:p>
    <w:p w14:paraId="3EB2D7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t>（二）资格审查</w:t>
      </w:r>
    </w:p>
    <w:p w14:paraId="29D10B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1.资格初审：对应聘者的报考材料进行网上初步审核，资格初审合格的取得考试资格。</w:t>
      </w:r>
    </w:p>
    <w:p w14:paraId="21B4B4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2.资格初审截止时间为2025年10月23日18:00，报考人员可自行登录漳州人才人事网查询审核结果。对资格初审结果有异议的，须在2025年10月24日18:00前提交申述，逾期不予受理。</w:t>
      </w:r>
    </w:p>
    <w:p w14:paraId="774462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3.应聘者提交的资格证书均需在报名前取得</w:t>
      </w: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w:t>
      </w:r>
    </w:p>
    <w:p w14:paraId="139900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t>（三）考核方式</w:t>
      </w:r>
    </w:p>
    <w:p w14:paraId="2599D7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考试采用“笔试+面试”形式。</w:t>
      </w:r>
    </w:p>
    <w:p w14:paraId="1A3B50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t>（四）笔试</w:t>
      </w:r>
    </w:p>
    <w:p w14:paraId="0E17C2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1.笔试采取闭卷形式进行，笔试成绩满分为100分，合格线为60分。</w:t>
      </w:r>
    </w:p>
    <w:p w14:paraId="33BE66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2.笔试时间和地点：具体时间和地点以准考证信息为准。</w:t>
      </w:r>
    </w:p>
    <w:p w14:paraId="2DDED3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3.笔试后，同一招聘岗位按照1:3比例在笔试成绩达到合格线及以上的考生中，从高分到低分依次确定进入面试人选名单；如遇最后一名进入面试人选出现笔试成绩相同的，则一同进入面试；低于1:3比例的按实际应聘人数通知参加面试。</w:t>
      </w:r>
    </w:p>
    <w:p w14:paraId="4DD0E7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4.本次考试不指定考试辅导用书，不举办也不委托任何机构和组织举办考试辅导培训班。</w:t>
      </w:r>
    </w:p>
    <w:p w14:paraId="086FE0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t>（五）资格复审</w:t>
      </w:r>
    </w:p>
    <w:p w14:paraId="51D2BE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1.资格复审将在面试开始前完成，具体时间地点另行通知，资格复审需提供如下材料：</w:t>
      </w:r>
    </w:p>
    <w:p w14:paraId="5C0A62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（1）符合岗位要求的本人身份证、学历、学位、职（执）业资格、专业技术职务任职资格等相关证书复印件各1份，同时提交上述证件的原件备查。</w:t>
      </w:r>
    </w:p>
    <w:p w14:paraId="347751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（2）学信网上认证的学历证明，如国外学历没有办法在学信网查询认证的，需提供由教育部出具的《国外学历学位认证书》。</w:t>
      </w:r>
    </w:p>
    <w:p w14:paraId="12F335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（3）工作经历相关证明材料等。</w:t>
      </w:r>
    </w:p>
    <w:p w14:paraId="596C77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2.未参加资格复审或资格复审不合格的视为放弃本次应聘。考生放弃资格复审应向招聘单位出具书面声明，声明可通过扫描的方式发送至邮箱:zzjdrlzyb@163.com。</w:t>
      </w:r>
    </w:p>
    <w:p w14:paraId="0658FF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3.资格审核贯穿招聘工作全过程。报考人员应严格按照招聘岗位的条件要求报名，并对提交材料的真实性负责。凡个人填报信息不实，不符合招聘岗位要求的，一经核实，取消考试资格或聘用（录用）资格。</w:t>
      </w:r>
    </w:p>
    <w:p w14:paraId="103A73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t>（六）面试</w:t>
      </w:r>
    </w:p>
    <w:p w14:paraId="650B71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1.面试时间、地点另行通知。</w:t>
      </w:r>
    </w:p>
    <w:p w14:paraId="567C75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2.面试方式从结构化面试、专业知识面试、结构化与专业知识面试结合三种中选择一种，具体由最终面试方案确定。</w:t>
      </w:r>
    </w:p>
    <w:p w14:paraId="514F49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3.面试总分100分，合格分数线70分（一线岗位合格线为60分），未达合格线者不予录用。按面试考官评分，去掉一个最高分、一个最低分后的平均值四舍五入保留至小数点后两位确定面试成绩。</w:t>
      </w:r>
    </w:p>
    <w:p w14:paraId="40B34C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4.未按时参加面试者，视为自动放弃其面试资格。</w:t>
      </w:r>
    </w:p>
    <w:p w14:paraId="12E15A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t>（七）成绩计算和拟聘用人选确定</w:t>
      </w:r>
    </w:p>
    <w:p w14:paraId="2CF87D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考试最终成绩由笔试成绩与面试成绩各占50%计算得分。笔试成绩、面试成绩、综合总分均采用四舍五入方式取小数点后2位。拟聘用人选名单以岗位招聘人数1:1比例从最终成绩按高分到低分排名确定。若最终成绩出现相同的，以笔试成绩高者为先，若笔试成绩也均相同时，则加面试一场，以面试成绩高者为先。</w:t>
      </w:r>
    </w:p>
    <w:p w14:paraId="5A769F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t>（八）体检、政审及查档</w:t>
      </w:r>
    </w:p>
    <w:p w14:paraId="3F64B6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auto"/>
          <w:spacing w:val="0"/>
          <w:sz w:val="27"/>
          <w:szCs w:val="27"/>
          <w:highlight w:val="none"/>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1.</w:t>
      </w: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体检：体检标准参照公务员录用体检标准执行，体检费用由考生自理。</w:t>
      </w: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拟聘用人选对体检结果有异议的，必须在5个工作日内向体检单位提出复检申请，可视情况组织复检，并以复检结果为最终体检结论。未按规定时间、地点参加体检的，视为自动放弃本次应聘。</w:t>
      </w:r>
    </w:p>
    <w:p w14:paraId="0ED7E0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2.政审：考生需提供无犯罪记录证明、无失信证明及本公司要求提供的相关材料。如发现弄虚作假情节或存在不得录用的问题，取消其录用资格。</w:t>
      </w:r>
    </w:p>
    <w:p w14:paraId="4231CC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3.查档：查阅拟聘用人选（管理岗位）人事档案，如发现有影响其录用的档案问题，取消其录用资格。</w:t>
      </w:r>
    </w:p>
    <w:p w14:paraId="74A5DC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t>（九）公示与聘用</w:t>
      </w:r>
    </w:p>
    <w:p w14:paraId="151BC3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按照有关规定对拟聘用人选进行公示，公示期为5个工作日。公示期满，没有收到问题反映或反映的问题经查实不影响录用的，按有关规定和程序办理手续。</w:t>
      </w:r>
    </w:p>
    <w:p w14:paraId="2E536D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b/>
          <w:bCs/>
          <w:i w:val="0"/>
          <w:iCs w:val="0"/>
          <w:caps w:val="0"/>
          <w:color w:val="auto"/>
          <w:spacing w:val="0"/>
          <w:kern w:val="0"/>
          <w:sz w:val="32"/>
          <w:szCs w:val="32"/>
          <w:highlight w:val="none"/>
          <w:shd w:val="clear" w:color="auto" w:fill="FFFFFF"/>
          <w:lang w:val="en-US" w:eastAsia="zh-CN" w:bidi="ar"/>
        </w:rPr>
        <w:t>（十）递补</w:t>
      </w:r>
    </w:p>
    <w:p w14:paraId="7CE793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面试前，因考生放弃或被取消面试资格，可从报考该职位且成绩达到合格线的考生中，从高分到低分依次递补参加面试的人员。体检、政审、录用等环节递补参照面试的做法。</w:t>
      </w:r>
    </w:p>
    <w:p w14:paraId="47ED4D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pP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五、相关待遇</w:t>
      </w:r>
    </w:p>
    <w:p w14:paraId="38C35B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40"/>
        <w:jc w:val="both"/>
        <w:rPr>
          <w:rFonts w:hint="default"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所有薪酬待遇均根据岗位设置，按集团及各权属企业《薪酬管理制度》相关规定执行。</w:t>
      </w:r>
    </w:p>
    <w:p w14:paraId="00F2A8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auto"/>
          <w:spacing w:val="0"/>
          <w:sz w:val="27"/>
          <w:szCs w:val="27"/>
          <w:highlight w:val="none"/>
        </w:rPr>
      </w:pP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六、其它</w:t>
      </w:r>
    </w:p>
    <w:p w14:paraId="4BC586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72"/>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t>1.</w:t>
      </w: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各招聘企业负责人员联系方式详见《2025年漳州市金盾城市服务集团有限公司岗位需求信息表》。咨询时间：法定工作日上午08:00至12:00、下午14:30至17:30。</w:t>
      </w:r>
    </w:p>
    <w:p w14:paraId="60D98A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72"/>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2.应聘者须在招聘期间保持本人手机畅通，以免招聘相关信息无法通知。凡因应聘者个人原因导致无法联络本人的，或未在规定时间、地点参加考试的视为自动放弃。</w:t>
      </w:r>
    </w:p>
    <w:p w14:paraId="7E0E0B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72"/>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t>3.本次考试纪律参照人社部《事业单位公开招聘违纪违规行为处理规定》（人社部令第35号）有关规定执行。</w:t>
      </w:r>
    </w:p>
    <w:p w14:paraId="0236F6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72"/>
        <w:jc w:val="left"/>
        <w:textAlignment w:val="auto"/>
        <w:rPr>
          <w:rFonts w:hint="eastAsia" w:ascii="微软雅黑" w:hAnsi="微软雅黑" w:eastAsia="微软雅黑" w:cs="微软雅黑"/>
          <w:i w:val="0"/>
          <w:iCs w:val="0"/>
          <w:caps w:val="0"/>
          <w:color w:val="auto"/>
          <w:spacing w:val="0"/>
          <w:sz w:val="27"/>
          <w:szCs w:val="27"/>
          <w:highlight w:val="none"/>
        </w:rPr>
      </w:pPr>
      <w:r>
        <w:rPr>
          <w:rFonts w:hint="eastAsia"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t>4.本公告涉及的有关事项由漳州市金盾城市服务集团有限公司负责解释。</w:t>
      </w:r>
    </w:p>
    <w:p w14:paraId="14E1C4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微软雅黑" w:eastAsia="仿宋_GB2312" w:cs="仿宋_GB2312"/>
          <w:i w:val="0"/>
          <w:iCs w:val="0"/>
          <w:caps w:val="0"/>
          <w:color w:val="auto"/>
          <w:spacing w:val="0"/>
          <w:kern w:val="0"/>
          <w:sz w:val="32"/>
          <w:szCs w:val="32"/>
          <w:highlight w:val="none"/>
          <w:shd w:val="clear" w:color="auto" w:fill="FFFFFF"/>
          <w:lang w:val="en-US" w:eastAsia="zh-CN" w:bidi="ar"/>
        </w:rPr>
      </w:pPr>
    </w:p>
    <w:p w14:paraId="1D46A6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72"/>
        <w:jc w:val="left"/>
        <w:textAlignment w:val="auto"/>
        <w:rPr>
          <w:rFonts w:hint="eastAsia"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fldChar w:fldCharType="begin"/>
      </w:r>
      <w:r>
        <w:rPr>
          <w:rFonts w:hint="eastAsia"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instrText xml:space="preserve"> HYPERLINK "附件：2024年漳州市金盾保安服务集团有限公司一线自招自用员工岗位需求信息表.xlsx" </w:instrText>
      </w:r>
      <w:r>
        <w:rPr>
          <w:rFonts w:hint="eastAsia"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fldChar w:fldCharType="separate"/>
      </w:r>
      <w:r>
        <w:rPr>
          <w:rFonts w:hint="eastAsia"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t>附件：2025年漳州市金盾城市服务集团有限公司岗位需求信息表</w:t>
      </w:r>
      <w:r>
        <w:rPr>
          <w:rFonts w:hint="eastAsia"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fldChar w:fldCharType="end"/>
      </w:r>
    </w:p>
    <w:p w14:paraId="12AD98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pPr>
    </w:p>
    <w:p w14:paraId="07399C2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pPr>
    </w:p>
    <w:p w14:paraId="140ECA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rightChars="0" w:firstLine="1680" w:firstLineChars="500"/>
        <w:jc w:val="right"/>
        <w:textAlignment w:val="auto"/>
        <w:rPr>
          <w:rFonts w:hint="default"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t xml:space="preserve">漳州市金盾城市服务集团有限公司     </w:t>
      </w:r>
    </w:p>
    <w:p w14:paraId="05A675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rightChars="0"/>
        <w:jc w:val="right"/>
        <w:textAlignment w:val="auto"/>
        <w:rPr>
          <w:rFonts w:hint="default"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auto"/>
          <w:spacing w:val="8"/>
          <w:kern w:val="0"/>
          <w:sz w:val="32"/>
          <w:szCs w:val="32"/>
          <w:highlight w:val="none"/>
          <w:shd w:val="clear" w:color="auto" w:fill="FFFFFF"/>
          <w:lang w:val="en-US" w:eastAsia="zh-CN" w:bidi="ar"/>
        </w:rPr>
        <w:t xml:space="preserve">2025年10月15日           </w:t>
      </w:r>
    </w:p>
    <w:bookmarkEnd w:id="0"/>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2F0BEF-5897-4B60-B54F-A95BAB1137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85F328E-D217-4C3C-B4C7-2AF822EF34EE}"/>
  </w:font>
  <w:font w:name="方正小标宋简体">
    <w:panose1 w:val="03000509000000000000"/>
    <w:charset w:val="86"/>
    <w:family w:val="script"/>
    <w:pitch w:val="default"/>
    <w:sig w:usb0="00000001" w:usb1="080E0000" w:usb2="00000000" w:usb3="00000000" w:csb0="00040000" w:csb1="00000000"/>
    <w:embedRegular r:id="rId3" w:fontKey="{1B179D45-4C05-459C-B499-AE08FFC20979}"/>
  </w:font>
  <w:font w:name="仿宋_GB2312">
    <w:panose1 w:val="02010609030101010101"/>
    <w:charset w:val="86"/>
    <w:family w:val="auto"/>
    <w:pitch w:val="default"/>
    <w:sig w:usb0="00000001" w:usb1="080E0000" w:usb2="00000000" w:usb3="00000000" w:csb0="00040000" w:csb1="00000000"/>
    <w:embedRegular r:id="rId4" w:fontKey="{92A974D4-7F0F-4B41-AEDB-691EAC9F9469}"/>
  </w:font>
  <w:font w:name="微软雅黑">
    <w:panose1 w:val="020B0503020204020204"/>
    <w:charset w:val="86"/>
    <w:family w:val="auto"/>
    <w:pitch w:val="default"/>
    <w:sig w:usb0="80000287" w:usb1="2ACF3C50" w:usb2="00000016" w:usb3="00000000" w:csb0="0004001F" w:csb1="00000000"/>
    <w:embedRegular r:id="rId5" w:fontKey="{7F5F7985-AD0D-46FD-A11A-CEADA9726A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D5E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74120">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A074120">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5AAA6"/>
    <w:multiLevelType w:val="singleLevel"/>
    <w:tmpl w:val="49D5AAA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OTMzNDk5M2I4MmExZGIyMTRiZTgzMGE1ZDFiM2QifQ=="/>
  </w:docVars>
  <w:rsids>
    <w:rsidRoot w:val="3B2353C3"/>
    <w:rsid w:val="013F16F5"/>
    <w:rsid w:val="01593EC7"/>
    <w:rsid w:val="019F1377"/>
    <w:rsid w:val="01D16D4B"/>
    <w:rsid w:val="029B7299"/>
    <w:rsid w:val="04437389"/>
    <w:rsid w:val="04B34B43"/>
    <w:rsid w:val="06DD6056"/>
    <w:rsid w:val="0C7A34C7"/>
    <w:rsid w:val="14584C43"/>
    <w:rsid w:val="148D656F"/>
    <w:rsid w:val="164D3337"/>
    <w:rsid w:val="1AAF5ED7"/>
    <w:rsid w:val="1BAE5E59"/>
    <w:rsid w:val="1BB13D28"/>
    <w:rsid w:val="1F8614A5"/>
    <w:rsid w:val="200E00D4"/>
    <w:rsid w:val="24354E4C"/>
    <w:rsid w:val="245109A3"/>
    <w:rsid w:val="25110B84"/>
    <w:rsid w:val="25E91243"/>
    <w:rsid w:val="28B766F6"/>
    <w:rsid w:val="28EE734A"/>
    <w:rsid w:val="2A231214"/>
    <w:rsid w:val="2BDC55E2"/>
    <w:rsid w:val="30442F65"/>
    <w:rsid w:val="310847A8"/>
    <w:rsid w:val="311B69C8"/>
    <w:rsid w:val="3330006F"/>
    <w:rsid w:val="37F80DD4"/>
    <w:rsid w:val="3B2353C3"/>
    <w:rsid w:val="3C111D3E"/>
    <w:rsid w:val="406477B5"/>
    <w:rsid w:val="41A71C9B"/>
    <w:rsid w:val="41D8597E"/>
    <w:rsid w:val="42DA5063"/>
    <w:rsid w:val="430941F0"/>
    <w:rsid w:val="458D3E10"/>
    <w:rsid w:val="46A60357"/>
    <w:rsid w:val="478D514C"/>
    <w:rsid w:val="49DE63FE"/>
    <w:rsid w:val="4D4C3002"/>
    <w:rsid w:val="4E1B179A"/>
    <w:rsid w:val="500F5F1F"/>
    <w:rsid w:val="50FD360C"/>
    <w:rsid w:val="545A7620"/>
    <w:rsid w:val="566E71A6"/>
    <w:rsid w:val="58E503EA"/>
    <w:rsid w:val="5C8D7407"/>
    <w:rsid w:val="5CA02A22"/>
    <w:rsid w:val="5CB571E2"/>
    <w:rsid w:val="5E442FDB"/>
    <w:rsid w:val="5E8773D4"/>
    <w:rsid w:val="609D1E4E"/>
    <w:rsid w:val="60EA6B5E"/>
    <w:rsid w:val="622C3E97"/>
    <w:rsid w:val="63BC24EA"/>
    <w:rsid w:val="65AB71D3"/>
    <w:rsid w:val="67585779"/>
    <w:rsid w:val="68FC75BB"/>
    <w:rsid w:val="6CC07BD7"/>
    <w:rsid w:val="6DB41A6A"/>
    <w:rsid w:val="73624F7F"/>
    <w:rsid w:val="766F4C8A"/>
    <w:rsid w:val="7709599D"/>
    <w:rsid w:val="7890275A"/>
    <w:rsid w:val="7A7208ED"/>
    <w:rsid w:val="7B8A5E3E"/>
    <w:rsid w:val="7E10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autoRedefine/>
    <w:qFormat/>
    <w:uiPriority w:val="0"/>
    <w:rPr>
      <w:color w:val="0000FF"/>
      <w:u w:val="single"/>
    </w:rPr>
  </w:style>
  <w:style w:type="character" w:customStyle="1" w:styleId="11">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2846</Words>
  <Characters>3039</Characters>
  <Lines>0</Lines>
  <Paragraphs>0</Paragraphs>
  <TotalTime>23</TotalTime>
  <ScaleCrop>false</ScaleCrop>
  <LinksUpToDate>false</LinksUpToDate>
  <CharactersWithSpaces>3055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2024-03-20T01:34:00Z</dcterms:created>
  <dc:creator>Obliviate</dc:creator>
  <cp:lastModifiedBy>方圆</cp:lastModifiedBy>
  <cp:lastPrinted>2025-10-13T08:27:00Z</cp:lastPrinted>
  <dcterms:modified xsi:type="dcterms:W3CDTF">2025-10-14T07:49:22Z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E3F74F68C5D34A8EA35A3965B5EC7D22_13</vt:lpwstr>
  </property>
  <property fmtid="{D5CDD505-2E9C-101B-9397-08002B2CF9AE}" pid="4" name="KSOTemplateDocerSaveRecord">
    <vt:lpwstr>eyJoZGlkIjoiZjkzZjRmNjhhZjIyYTg3MWMxYzM2Zjk4ZWMzNjhhNjUiLCJ1c2VySWQiOiIxNjI2Mjg0ODI5In0=</vt:lpwstr>
  </property>
</Properties>
</file>